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E48B" w14:textId="77777777" w:rsidR="00703ACF" w:rsidRPr="004346A8" w:rsidRDefault="00703ACF">
      <w:pPr>
        <w:rPr>
          <w:b/>
          <w:bCs/>
          <w:sz w:val="32"/>
          <w:szCs w:val="32"/>
        </w:rPr>
      </w:pPr>
      <w:r w:rsidRPr="004346A8">
        <w:rPr>
          <w:b/>
          <w:bCs/>
          <w:sz w:val="32"/>
          <w:szCs w:val="32"/>
        </w:rPr>
        <w:t xml:space="preserve">Eineltisáætlun Foldaskóla </w:t>
      </w:r>
    </w:p>
    <w:p w14:paraId="66A79FFC" w14:textId="6FF73CE7" w:rsidR="00703ACF" w:rsidRPr="004346A8" w:rsidRDefault="00703ACF">
      <w:pPr>
        <w:rPr>
          <w:rFonts w:cstheme="minorHAnsi"/>
          <w:sz w:val="24"/>
          <w:szCs w:val="24"/>
        </w:rPr>
      </w:pPr>
      <w:r w:rsidRPr="004346A8">
        <w:rPr>
          <w:rFonts w:cstheme="minorHAnsi"/>
          <w:sz w:val="24"/>
          <w:szCs w:val="24"/>
        </w:rPr>
        <w:t xml:space="preserve">Í eineltisáætlun Foldaskóla felst virk samvinna heimilis og skóla í forvörnum gegn einelti og viðbrögðum gegn því. </w:t>
      </w:r>
    </w:p>
    <w:p w14:paraId="00A52443" w14:textId="1B06D2C4" w:rsidR="00703ACF" w:rsidRPr="004346A8" w:rsidRDefault="00703ACF">
      <w:pPr>
        <w:rPr>
          <w:rFonts w:cstheme="minorHAnsi"/>
          <w:sz w:val="24"/>
          <w:szCs w:val="24"/>
        </w:rPr>
      </w:pPr>
      <w:r w:rsidRPr="004346A8">
        <w:rPr>
          <w:rFonts w:cstheme="minorHAnsi"/>
          <w:sz w:val="24"/>
          <w:szCs w:val="24"/>
        </w:rPr>
        <w:t>Megininntak áætlunarinnar er fræðsla fyrir alla starfsmenn og nemendur skólans um hvað einelti er og hvernig mögulegt er að koma í veg fyrir það og leysa á farsælan hátt komi það upp.</w:t>
      </w:r>
    </w:p>
    <w:p w14:paraId="1C2B8AC4" w14:textId="77777777" w:rsidR="00703ACF" w:rsidRPr="004346A8" w:rsidRDefault="00703ACF">
      <w:pPr>
        <w:rPr>
          <w:rFonts w:cstheme="minorHAnsi"/>
          <w:sz w:val="24"/>
          <w:szCs w:val="24"/>
        </w:rPr>
      </w:pPr>
      <w:r w:rsidRPr="004346A8">
        <w:rPr>
          <w:rFonts w:cstheme="minorHAnsi"/>
          <w:sz w:val="24"/>
          <w:szCs w:val="24"/>
        </w:rPr>
        <w:t xml:space="preserve">Lögð er áhersla á að allir geri sér grein fyrir því að ábyrgðin liggur hjá hverjum einstaklingi fyrir sig. </w:t>
      </w:r>
    </w:p>
    <w:p w14:paraId="21FE75DA" w14:textId="77777777" w:rsidR="00703ACF" w:rsidRPr="004346A8" w:rsidRDefault="00703ACF">
      <w:pPr>
        <w:rPr>
          <w:rFonts w:cstheme="minorHAnsi"/>
          <w:sz w:val="24"/>
          <w:szCs w:val="24"/>
        </w:rPr>
      </w:pPr>
      <w:r w:rsidRPr="004346A8">
        <w:rPr>
          <w:rFonts w:cstheme="minorHAnsi"/>
          <w:b/>
          <w:bCs/>
          <w:sz w:val="24"/>
          <w:szCs w:val="24"/>
        </w:rPr>
        <w:t>Eineltishringurinn:</w:t>
      </w:r>
      <w:r w:rsidRPr="004346A8">
        <w:rPr>
          <w:rFonts w:cstheme="minorHAnsi"/>
          <w:sz w:val="24"/>
          <w:szCs w:val="24"/>
        </w:rPr>
        <w:t xml:space="preserve"> </w:t>
      </w:r>
    </w:p>
    <w:p w14:paraId="73D8EA1A" w14:textId="6B65230C" w:rsidR="00703ACF" w:rsidRDefault="00703ACF">
      <w:pPr>
        <w:rPr>
          <w:rFonts w:cstheme="minorHAnsi"/>
          <w:sz w:val="24"/>
          <w:szCs w:val="24"/>
        </w:rPr>
      </w:pPr>
      <w:r w:rsidRPr="004346A8">
        <w:rPr>
          <w:rFonts w:cstheme="minorHAnsi"/>
          <w:sz w:val="24"/>
          <w:szCs w:val="24"/>
        </w:rPr>
        <w:t xml:space="preserve">Eitt af því sem við höfum til að vinna með, bæði í fræðslu og þegar upp koma eineltismál er eineltishringurinn. Þar má sjá birtingarmynd eineltis á auðveldan hátt. Nemendur frá 1. bekk og upp í 10. bekk eiga auðvelt með að átta sig á myndinni og staðsetja sig í hringinn. Markmið okkar er að allir nemendur verði í „græna liðinu“ og sýni afstöðu á móti einelti og reyni að hjálpa þeim sem verður fyrir því. Rétt eins og í skólanum er eineltishringurinn góður umræðugrunnur um einelti heima fyrir. </w:t>
      </w:r>
    </w:p>
    <w:p w14:paraId="3D3F86D8" w14:textId="77777777" w:rsidR="00DA3090" w:rsidRDefault="00DA3090">
      <w:pPr>
        <w:rPr>
          <w:rFonts w:cstheme="minorHAnsi"/>
          <w:sz w:val="24"/>
          <w:szCs w:val="24"/>
        </w:rPr>
      </w:pPr>
    </w:p>
    <w:p w14:paraId="285C2E19" w14:textId="77777777" w:rsidR="00DA3090" w:rsidRPr="004346A8" w:rsidRDefault="00DA3090">
      <w:pPr>
        <w:rPr>
          <w:rFonts w:cstheme="minorHAnsi"/>
          <w:sz w:val="24"/>
          <w:szCs w:val="24"/>
        </w:rPr>
      </w:pPr>
    </w:p>
    <w:p w14:paraId="59041FB7" w14:textId="58D20782" w:rsidR="00703ACF" w:rsidRPr="004346A8" w:rsidRDefault="00703ACF" w:rsidP="004346A8">
      <w:pPr>
        <w:jc w:val="center"/>
        <w:rPr>
          <w:rFonts w:cstheme="minorHAnsi"/>
          <w:sz w:val="24"/>
          <w:szCs w:val="24"/>
        </w:rPr>
      </w:pPr>
      <w:r w:rsidRPr="004346A8">
        <w:rPr>
          <w:rFonts w:cstheme="minorHAnsi"/>
          <w:noProof/>
          <w:sz w:val="24"/>
          <w:szCs w:val="24"/>
        </w:rPr>
        <w:drawing>
          <wp:inline distT="0" distB="0" distL="0" distR="0" wp14:anchorId="3AB233C0" wp14:editId="6178228B">
            <wp:extent cx="4733925" cy="3362325"/>
            <wp:effectExtent l="0" t="0" r="9525" b="9525"/>
            <wp:docPr id="1" name="Mynd 1" descr="Mynd sem inniheldur texti, skj�mynd&#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nd 1" descr="Mynd sem inniheldur texti, skj�mynd&#10;&#10;Lýsing sjálfkrafa búin til"/>
                    <pic:cNvPicPr/>
                  </pic:nvPicPr>
                  <pic:blipFill>
                    <a:blip r:embed="rId7"/>
                    <a:stretch>
                      <a:fillRect/>
                    </a:stretch>
                  </pic:blipFill>
                  <pic:spPr>
                    <a:xfrm>
                      <a:off x="0" y="0"/>
                      <a:ext cx="4733925" cy="3362325"/>
                    </a:xfrm>
                    <a:prstGeom prst="rect">
                      <a:avLst/>
                    </a:prstGeom>
                  </pic:spPr>
                </pic:pic>
              </a:graphicData>
            </a:graphic>
          </wp:inline>
        </w:drawing>
      </w:r>
    </w:p>
    <w:p w14:paraId="022CCCC0" w14:textId="77777777" w:rsidR="00703ACF" w:rsidRPr="004346A8" w:rsidRDefault="00703ACF">
      <w:pPr>
        <w:rPr>
          <w:rFonts w:cstheme="minorHAnsi"/>
          <w:sz w:val="24"/>
          <w:szCs w:val="24"/>
        </w:rPr>
      </w:pPr>
    </w:p>
    <w:p w14:paraId="26B9F9CF" w14:textId="77777777" w:rsidR="00124CAF" w:rsidRDefault="00124CAF">
      <w:pPr>
        <w:rPr>
          <w:rFonts w:cstheme="minorHAnsi"/>
          <w:b/>
          <w:bCs/>
          <w:sz w:val="24"/>
          <w:szCs w:val="24"/>
        </w:rPr>
      </w:pPr>
    </w:p>
    <w:p w14:paraId="75823CE0" w14:textId="77777777" w:rsidR="00124CAF" w:rsidRDefault="00124CAF">
      <w:pPr>
        <w:rPr>
          <w:rFonts w:cstheme="minorHAnsi"/>
          <w:b/>
          <w:bCs/>
          <w:sz w:val="24"/>
          <w:szCs w:val="24"/>
        </w:rPr>
      </w:pPr>
    </w:p>
    <w:p w14:paraId="1151D1D4" w14:textId="77777777" w:rsidR="00124CAF" w:rsidRDefault="00124CAF">
      <w:pPr>
        <w:rPr>
          <w:rFonts w:cstheme="minorHAnsi"/>
          <w:b/>
          <w:bCs/>
          <w:sz w:val="24"/>
          <w:szCs w:val="24"/>
        </w:rPr>
      </w:pPr>
    </w:p>
    <w:p w14:paraId="03148AC9" w14:textId="77777777" w:rsidR="00124CAF" w:rsidRDefault="00124CAF">
      <w:pPr>
        <w:rPr>
          <w:rFonts w:cstheme="minorHAnsi"/>
          <w:b/>
          <w:bCs/>
          <w:sz w:val="24"/>
          <w:szCs w:val="24"/>
        </w:rPr>
      </w:pPr>
    </w:p>
    <w:p w14:paraId="4C080999" w14:textId="0AEB61D3" w:rsidR="00703ACF" w:rsidRPr="004346A8" w:rsidRDefault="00703ACF">
      <w:pPr>
        <w:rPr>
          <w:rFonts w:cstheme="minorHAnsi"/>
          <w:b/>
          <w:bCs/>
          <w:sz w:val="24"/>
          <w:szCs w:val="24"/>
        </w:rPr>
      </w:pPr>
      <w:r w:rsidRPr="004346A8">
        <w:rPr>
          <w:rFonts w:cstheme="minorHAnsi"/>
          <w:b/>
          <w:bCs/>
          <w:sz w:val="24"/>
          <w:szCs w:val="24"/>
        </w:rPr>
        <w:t xml:space="preserve">Hvað er einelti? </w:t>
      </w:r>
    </w:p>
    <w:p w14:paraId="11E576F3" w14:textId="77777777" w:rsidR="00703ACF" w:rsidRPr="004346A8" w:rsidRDefault="00703ACF" w:rsidP="00703ACF">
      <w:pPr>
        <w:pStyle w:val="Mlsgreinlista"/>
        <w:numPr>
          <w:ilvl w:val="0"/>
          <w:numId w:val="1"/>
        </w:numPr>
        <w:rPr>
          <w:rFonts w:cstheme="minorHAnsi"/>
          <w:sz w:val="24"/>
          <w:szCs w:val="24"/>
        </w:rPr>
      </w:pPr>
      <w:r w:rsidRPr="004346A8">
        <w:rPr>
          <w:rFonts w:cstheme="minorHAnsi"/>
          <w:sz w:val="24"/>
          <w:szCs w:val="24"/>
        </w:rPr>
        <w:t xml:space="preserve">Einelti er síendurtekið áreiti sem beinist að sama aðila í lengri eða skemmri tíma. </w:t>
      </w:r>
    </w:p>
    <w:p w14:paraId="4CBBA34F" w14:textId="77777777" w:rsidR="00703ACF" w:rsidRPr="004346A8" w:rsidRDefault="00703ACF" w:rsidP="00703ACF">
      <w:pPr>
        <w:pStyle w:val="Mlsgreinlista"/>
        <w:numPr>
          <w:ilvl w:val="0"/>
          <w:numId w:val="1"/>
        </w:numPr>
        <w:rPr>
          <w:rFonts w:cstheme="minorHAnsi"/>
          <w:sz w:val="24"/>
          <w:szCs w:val="24"/>
        </w:rPr>
      </w:pPr>
      <w:r w:rsidRPr="004346A8">
        <w:rPr>
          <w:rFonts w:cstheme="minorHAnsi"/>
          <w:sz w:val="24"/>
          <w:szCs w:val="24"/>
        </w:rPr>
        <w:t xml:space="preserve">Einelti er andlegt eða líkamlegt ofbeldi, félagsleg útskúfun sem getur haft alvarlegar afleiðingar fyrir þann sem fyrir því verður. </w:t>
      </w:r>
    </w:p>
    <w:p w14:paraId="00B84CC0" w14:textId="77777777" w:rsidR="00703ACF" w:rsidRPr="004346A8" w:rsidRDefault="00703ACF" w:rsidP="00703ACF">
      <w:pPr>
        <w:pStyle w:val="Mlsgreinlista"/>
        <w:numPr>
          <w:ilvl w:val="0"/>
          <w:numId w:val="1"/>
        </w:numPr>
        <w:rPr>
          <w:rFonts w:cstheme="minorHAnsi"/>
          <w:sz w:val="24"/>
          <w:szCs w:val="24"/>
        </w:rPr>
      </w:pPr>
      <w:r w:rsidRPr="004346A8">
        <w:rPr>
          <w:rFonts w:cstheme="minorHAnsi"/>
          <w:sz w:val="24"/>
          <w:szCs w:val="24"/>
        </w:rPr>
        <w:t xml:space="preserve">Einelti á sér stað milli tveggja einstaklinga eða á milli einstaklings og hóps og oft á sá sem verður fyrir því erfitt með að verja sig. </w:t>
      </w:r>
    </w:p>
    <w:p w14:paraId="739EDE41" w14:textId="77777777" w:rsidR="00703ACF" w:rsidRPr="004346A8" w:rsidRDefault="00703ACF" w:rsidP="00703ACF">
      <w:pPr>
        <w:pStyle w:val="Mlsgreinlista"/>
        <w:numPr>
          <w:ilvl w:val="0"/>
          <w:numId w:val="1"/>
        </w:numPr>
        <w:rPr>
          <w:rFonts w:cstheme="minorHAnsi"/>
          <w:sz w:val="24"/>
          <w:szCs w:val="24"/>
        </w:rPr>
      </w:pPr>
      <w:r w:rsidRPr="004346A8">
        <w:rPr>
          <w:rFonts w:cstheme="minorHAnsi"/>
          <w:sz w:val="24"/>
          <w:szCs w:val="24"/>
        </w:rPr>
        <w:t xml:space="preserve">Einelti er ofbeldi. </w:t>
      </w:r>
    </w:p>
    <w:p w14:paraId="02258875" w14:textId="77777777" w:rsidR="00703ACF" w:rsidRPr="004346A8" w:rsidRDefault="00703ACF" w:rsidP="00703ACF">
      <w:pPr>
        <w:pStyle w:val="Mlsgreinlista"/>
        <w:rPr>
          <w:rFonts w:cstheme="minorHAnsi"/>
          <w:sz w:val="24"/>
          <w:szCs w:val="24"/>
        </w:rPr>
      </w:pPr>
      <w:r w:rsidRPr="004346A8">
        <w:rPr>
          <w:rFonts w:cstheme="minorHAnsi"/>
          <w:b/>
          <w:bCs/>
          <w:sz w:val="24"/>
          <w:szCs w:val="24"/>
        </w:rPr>
        <w:t>Birtingarmyndir eineltis:</w:t>
      </w:r>
      <w:r w:rsidRPr="004346A8">
        <w:rPr>
          <w:rFonts w:cstheme="minorHAnsi"/>
          <w:sz w:val="24"/>
          <w:szCs w:val="24"/>
        </w:rPr>
        <w:t xml:space="preserve"> </w:t>
      </w:r>
    </w:p>
    <w:p w14:paraId="4FF1F8CC" w14:textId="43187B2A" w:rsidR="00703ACF" w:rsidRPr="004346A8" w:rsidRDefault="00703ACF" w:rsidP="00703ACF">
      <w:pPr>
        <w:pStyle w:val="Mlsgreinlista"/>
        <w:rPr>
          <w:rFonts w:cstheme="minorHAnsi"/>
          <w:sz w:val="24"/>
          <w:szCs w:val="24"/>
        </w:rPr>
      </w:pPr>
      <w:r w:rsidRPr="004346A8">
        <w:rPr>
          <w:rFonts w:cstheme="minorHAnsi"/>
          <w:sz w:val="24"/>
          <w:szCs w:val="24"/>
        </w:rPr>
        <w:t xml:space="preserve">• Félagslegt – t.d. barnið er skilið </w:t>
      </w:r>
      <w:proofErr w:type="spellStart"/>
      <w:r w:rsidRPr="004346A8">
        <w:rPr>
          <w:rFonts w:cstheme="minorHAnsi"/>
          <w:sz w:val="24"/>
          <w:szCs w:val="24"/>
        </w:rPr>
        <w:t>útundan</w:t>
      </w:r>
      <w:proofErr w:type="spellEnd"/>
      <w:r w:rsidRPr="004346A8">
        <w:rPr>
          <w:rFonts w:cstheme="minorHAnsi"/>
          <w:sz w:val="24"/>
          <w:szCs w:val="24"/>
        </w:rPr>
        <w:t xml:space="preserve"> í leik, barnið þarf að þola svipbrigði, augn</w:t>
      </w:r>
      <w:r w:rsidR="004346A8" w:rsidRPr="004346A8">
        <w:rPr>
          <w:rFonts w:cstheme="minorHAnsi"/>
          <w:sz w:val="24"/>
          <w:szCs w:val="24"/>
        </w:rPr>
        <w:t>a</w:t>
      </w:r>
      <w:r w:rsidRPr="004346A8">
        <w:rPr>
          <w:rFonts w:cstheme="minorHAnsi"/>
          <w:sz w:val="24"/>
          <w:szCs w:val="24"/>
        </w:rPr>
        <w:t xml:space="preserve">gotur, þögn eða algjört afskiptaleysi </w:t>
      </w:r>
    </w:p>
    <w:p w14:paraId="5B6BA447"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Munnlegt – t.d. niðrandi athugasemdir og endurtekin stríðni. Hvíslast er á um barnið, flissað eða hlegið. </w:t>
      </w:r>
    </w:p>
    <w:p w14:paraId="0D06AC2E"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Líkamlegt – t.d. barsmíðar, spörk og </w:t>
      </w:r>
      <w:proofErr w:type="spellStart"/>
      <w:r w:rsidRPr="004346A8">
        <w:rPr>
          <w:rFonts w:cstheme="minorHAnsi"/>
          <w:sz w:val="24"/>
          <w:szCs w:val="24"/>
        </w:rPr>
        <w:t>hrindingar</w:t>
      </w:r>
      <w:proofErr w:type="spellEnd"/>
      <w:r w:rsidRPr="004346A8">
        <w:rPr>
          <w:rFonts w:cstheme="minorHAnsi"/>
          <w:sz w:val="24"/>
          <w:szCs w:val="24"/>
        </w:rPr>
        <w:t xml:space="preserve">. </w:t>
      </w:r>
    </w:p>
    <w:p w14:paraId="54998B81"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Efnislegt – t.d. er eigum barns stolið eða þær eyðilagðar. </w:t>
      </w:r>
    </w:p>
    <w:p w14:paraId="319BEBC2" w14:textId="77777777" w:rsidR="00D02671" w:rsidRPr="004346A8" w:rsidRDefault="00703ACF" w:rsidP="00703ACF">
      <w:pPr>
        <w:pStyle w:val="Mlsgreinlista"/>
        <w:rPr>
          <w:rFonts w:cstheme="minorHAnsi"/>
          <w:sz w:val="24"/>
          <w:szCs w:val="24"/>
        </w:rPr>
      </w:pPr>
      <w:r w:rsidRPr="004346A8">
        <w:rPr>
          <w:rFonts w:cstheme="minorHAnsi"/>
          <w:sz w:val="24"/>
          <w:szCs w:val="24"/>
        </w:rPr>
        <w:t xml:space="preserve">• Rafrænt – t.d. þolandi fær niðrandi tölvuskeyti, sms-, </w:t>
      </w:r>
      <w:proofErr w:type="spellStart"/>
      <w:r w:rsidRPr="004346A8">
        <w:rPr>
          <w:rFonts w:cstheme="minorHAnsi"/>
          <w:sz w:val="24"/>
          <w:szCs w:val="24"/>
        </w:rPr>
        <w:t>snapchat</w:t>
      </w:r>
      <w:proofErr w:type="spellEnd"/>
      <w:r w:rsidRPr="004346A8">
        <w:rPr>
          <w:rFonts w:cstheme="minorHAnsi"/>
          <w:sz w:val="24"/>
          <w:szCs w:val="24"/>
        </w:rPr>
        <w:t xml:space="preserve">, </w:t>
      </w:r>
      <w:proofErr w:type="spellStart"/>
      <w:r w:rsidRPr="004346A8">
        <w:rPr>
          <w:rFonts w:cstheme="minorHAnsi"/>
          <w:sz w:val="24"/>
          <w:szCs w:val="24"/>
        </w:rPr>
        <w:t>instagram</w:t>
      </w:r>
      <w:proofErr w:type="spellEnd"/>
      <w:r w:rsidRPr="004346A8">
        <w:rPr>
          <w:rFonts w:cstheme="minorHAnsi"/>
          <w:sz w:val="24"/>
          <w:szCs w:val="24"/>
        </w:rPr>
        <w:t xml:space="preserve">, </w:t>
      </w:r>
      <w:proofErr w:type="spellStart"/>
      <w:r w:rsidRPr="004346A8">
        <w:rPr>
          <w:rFonts w:cstheme="minorHAnsi"/>
          <w:sz w:val="24"/>
          <w:szCs w:val="24"/>
        </w:rPr>
        <w:t>tik-tok</w:t>
      </w:r>
      <w:proofErr w:type="spellEnd"/>
      <w:r w:rsidRPr="004346A8">
        <w:rPr>
          <w:rFonts w:cstheme="minorHAnsi"/>
          <w:sz w:val="24"/>
          <w:szCs w:val="24"/>
        </w:rPr>
        <w:t xml:space="preserve"> skilaboð. Teknar eru myndir og birtar á netinu eða sendar með síma - án samþykkis. Einelti af þessum toga hefur færst í vöxt undanfarin ár en það gerir geranda m.a. kleift að leyna betur athæfi sínu. </w:t>
      </w:r>
    </w:p>
    <w:p w14:paraId="3D8879A5" w14:textId="74DF325C" w:rsidR="00703ACF" w:rsidRPr="004346A8" w:rsidRDefault="00703ACF" w:rsidP="00703ACF">
      <w:pPr>
        <w:pStyle w:val="Mlsgreinlista"/>
        <w:rPr>
          <w:rFonts w:cstheme="minorHAnsi"/>
          <w:sz w:val="24"/>
          <w:szCs w:val="24"/>
        </w:rPr>
      </w:pPr>
      <w:r w:rsidRPr="004346A8">
        <w:rPr>
          <w:rFonts w:cstheme="minorHAnsi"/>
          <w:sz w:val="24"/>
          <w:szCs w:val="24"/>
        </w:rPr>
        <w:t xml:space="preserve">• Skriflegt – t.d. miða sendingar. </w:t>
      </w:r>
    </w:p>
    <w:p w14:paraId="62B5029F"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Andlegt – t.d. þegar barnið er þvingað til að gera eitthvað sem gengur gegn réttlætiskennd þess og sjálfsvirðingu. </w:t>
      </w:r>
    </w:p>
    <w:p w14:paraId="0CBFADF6"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Óbeint – </w:t>
      </w:r>
      <w:proofErr w:type="spellStart"/>
      <w:r w:rsidRPr="004346A8">
        <w:rPr>
          <w:rFonts w:cstheme="minorHAnsi"/>
          <w:sz w:val="24"/>
          <w:szCs w:val="24"/>
        </w:rPr>
        <w:t>t.d</w:t>
      </w:r>
      <w:proofErr w:type="spellEnd"/>
      <w:r w:rsidRPr="004346A8">
        <w:rPr>
          <w:rFonts w:cstheme="minorHAnsi"/>
          <w:sz w:val="24"/>
          <w:szCs w:val="24"/>
        </w:rPr>
        <w:t xml:space="preserve"> baktal, útskúfun eða útilokun úr félagahóp. </w:t>
      </w:r>
    </w:p>
    <w:p w14:paraId="70EB87F2" w14:textId="77777777" w:rsidR="00703ACF" w:rsidRPr="004346A8" w:rsidRDefault="00703ACF" w:rsidP="00703ACF">
      <w:pPr>
        <w:pStyle w:val="Mlsgreinlista"/>
        <w:rPr>
          <w:rFonts w:cstheme="minorHAnsi"/>
          <w:b/>
          <w:bCs/>
          <w:sz w:val="24"/>
          <w:szCs w:val="24"/>
        </w:rPr>
      </w:pPr>
    </w:p>
    <w:p w14:paraId="4655EAC9" w14:textId="77777777" w:rsidR="004346A8" w:rsidRDefault="004346A8" w:rsidP="00703ACF">
      <w:pPr>
        <w:pStyle w:val="Mlsgreinlista"/>
        <w:rPr>
          <w:rFonts w:cstheme="minorHAnsi"/>
          <w:b/>
          <w:bCs/>
          <w:sz w:val="24"/>
          <w:szCs w:val="24"/>
        </w:rPr>
      </w:pPr>
    </w:p>
    <w:p w14:paraId="10D50194" w14:textId="35603173" w:rsidR="00703ACF" w:rsidRPr="004346A8" w:rsidRDefault="00703ACF" w:rsidP="00703ACF">
      <w:pPr>
        <w:pStyle w:val="Mlsgreinlista"/>
        <w:rPr>
          <w:rFonts w:cstheme="minorHAnsi"/>
          <w:sz w:val="24"/>
          <w:szCs w:val="24"/>
        </w:rPr>
      </w:pPr>
      <w:r w:rsidRPr="004346A8">
        <w:rPr>
          <w:rFonts w:cstheme="minorHAnsi"/>
          <w:b/>
          <w:bCs/>
          <w:sz w:val="24"/>
          <w:szCs w:val="24"/>
        </w:rPr>
        <w:t>Hvað er samskiptavandi?</w:t>
      </w:r>
      <w:r w:rsidRPr="004346A8">
        <w:rPr>
          <w:rFonts w:cstheme="minorHAnsi"/>
          <w:sz w:val="24"/>
          <w:szCs w:val="24"/>
        </w:rPr>
        <w:t xml:space="preserve"> </w:t>
      </w:r>
    </w:p>
    <w:p w14:paraId="5EBAA452"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Samskiptavandi er þegar börn/unglingar lenda í árekstrum og útistöðum við önnur börn/unglinga eða skiptast á skoðunum. Samskiptavandi kemur upp daglega í ólíkum aðstæðum oftast milli tveggja jafningja þar sem ekki um ræðir valdaójafnvægi. Um er að ræða einstakt atvik eða örfá þar sem báðir aðilar hafa rödd, málið leysist og heldur ekki áfram til lengdar. </w:t>
      </w:r>
    </w:p>
    <w:p w14:paraId="371741A7"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Dæmi: </w:t>
      </w:r>
    </w:p>
    <w:p w14:paraId="7F177BCA"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Góðlátleg stríðni </w:t>
      </w:r>
    </w:p>
    <w:p w14:paraId="474173BB"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Leikir sem kannski enda illa </w:t>
      </w:r>
    </w:p>
    <w:p w14:paraId="18B30AC6"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Jafningjar sem deila </w:t>
      </w:r>
    </w:p>
    <w:p w14:paraId="4BDAAC9A"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Misskilningur, skýringar á hegðun </w:t>
      </w:r>
    </w:p>
    <w:p w14:paraId="1EABC5DC"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Einstaka tilfelli </w:t>
      </w:r>
    </w:p>
    <w:p w14:paraId="24C82B2F"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Einhverjir sem koma illa fram við alla • Rifrildi/ósætti </w:t>
      </w:r>
    </w:p>
    <w:p w14:paraId="1E08D4C9" w14:textId="77777777" w:rsidR="00703ACF" w:rsidRPr="004346A8" w:rsidRDefault="00703ACF" w:rsidP="00703ACF">
      <w:pPr>
        <w:pStyle w:val="Mlsgreinlista"/>
        <w:rPr>
          <w:rFonts w:cstheme="minorHAnsi"/>
          <w:sz w:val="24"/>
          <w:szCs w:val="24"/>
        </w:rPr>
      </w:pPr>
      <w:r w:rsidRPr="004346A8">
        <w:rPr>
          <w:rFonts w:cstheme="minorHAnsi"/>
          <w:sz w:val="24"/>
          <w:szCs w:val="24"/>
        </w:rPr>
        <w:t xml:space="preserve">• Slagur á milli jafningja </w:t>
      </w:r>
    </w:p>
    <w:p w14:paraId="1AC27282" w14:textId="77777777" w:rsidR="00703ACF" w:rsidRPr="004346A8" w:rsidRDefault="00703ACF" w:rsidP="00703ACF">
      <w:pPr>
        <w:pStyle w:val="Mlsgreinlista"/>
        <w:rPr>
          <w:rFonts w:cstheme="minorHAnsi"/>
          <w:sz w:val="24"/>
          <w:szCs w:val="24"/>
        </w:rPr>
      </w:pPr>
      <w:r w:rsidRPr="004346A8">
        <w:rPr>
          <w:rFonts w:cstheme="minorHAnsi"/>
          <w:sz w:val="24"/>
          <w:szCs w:val="24"/>
        </w:rPr>
        <w:t>• Barátta um vald í vinahóp</w:t>
      </w:r>
    </w:p>
    <w:p w14:paraId="739CBE56" w14:textId="77777777" w:rsidR="004346A8" w:rsidRDefault="004346A8" w:rsidP="00703ACF">
      <w:pPr>
        <w:rPr>
          <w:rFonts w:cstheme="minorHAnsi"/>
          <w:b/>
          <w:bCs/>
          <w:sz w:val="24"/>
          <w:szCs w:val="24"/>
        </w:rPr>
      </w:pPr>
    </w:p>
    <w:p w14:paraId="071F1F2C" w14:textId="77777777" w:rsidR="004346A8" w:rsidRDefault="004346A8" w:rsidP="00703ACF">
      <w:pPr>
        <w:rPr>
          <w:rFonts w:cstheme="minorHAnsi"/>
          <w:b/>
          <w:bCs/>
          <w:sz w:val="24"/>
          <w:szCs w:val="24"/>
        </w:rPr>
      </w:pPr>
    </w:p>
    <w:p w14:paraId="4166296E" w14:textId="77777777" w:rsidR="004346A8" w:rsidRDefault="004346A8" w:rsidP="00703ACF">
      <w:pPr>
        <w:rPr>
          <w:rFonts w:cstheme="minorHAnsi"/>
          <w:b/>
          <w:bCs/>
          <w:sz w:val="24"/>
          <w:szCs w:val="24"/>
        </w:rPr>
      </w:pPr>
    </w:p>
    <w:p w14:paraId="65128875" w14:textId="07502F6A" w:rsidR="00703ACF" w:rsidRPr="004346A8" w:rsidRDefault="00703ACF" w:rsidP="00703ACF">
      <w:pPr>
        <w:rPr>
          <w:rFonts w:cstheme="minorHAnsi"/>
          <w:sz w:val="24"/>
          <w:szCs w:val="24"/>
        </w:rPr>
      </w:pPr>
      <w:r w:rsidRPr="004346A8">
        <w:rPr>
          <w:rFonts w:cstheme="minorHAnsi"/>
          <w:b/>
          <w:bCs/>
          <w:sz w:val="24"/>
          <w:szCs w:val="24"/>
        </w:rPr>
        <w:t>SAMSKIPTAVANDI GETUR ORÐIÐ AÐ EINELTI EF EKKI ER LEYST ÚR MÁLUM!</w:t>
      </w:r>
      <w:r w:rsidRPr="004346A8">
        <w:rPr>
          <w:rFonts w:cstheme="minorHAnsi"/>
          <w:sz w:val="24"/>
          <w:szCs w:val="24"/>
        </w:rPr>
        <w:t xml:space="preserve"> </w:t>
      </w:r>
    </w:p>
    <w:p w14:paraId="79A74382" w14:textId="77777777" w:rsidR="00703ACF" w:rsidRPr="004346A8" w:rsidRDefault="00703ACF" w:rsidP="00703ACF">
      <w:pPr>
        <w:rPr>
          <w:rFonts w:cstheme="minorHAnsi"/>
          <w:sz w:val="24"/>
          <w:szCs w:val="24"/>
        </w:rPr>
      </w:pPr>
      <w:r w:rsidRPr="004346A8">
        <w:rPr>
          <w:rFonts w:cstheme="minorHAnsi"/>
          <w:sz w:val="24"/>
          <w:szCs w:val="24"/>
        </w:rPr>
        <w:t xml:space="preserve">Vísbendingar að um einelti geti verið að ræða ef nemandinn: </w:t>
      </w:r>
    </w:p>
    <w:p w14:paraId="45473FAC" w14:textId="77777777" w:rsidR="00703ACF" w:rsidRPr="004346A8" w:rsidRDefault="00703ACF" w:rsidP="00703ACF">
      <w:pPr>
        <w:rPr>
          <w:rFonts w:cstheme="minorHAnsi"/>
          <w:sz w:val="24"/>
          <w:szCs w:val="24"/>
        </w:rPr>
      </w:pPr>
      <w:r w:rsidRPr="004346A8">
        <w:rPr>
          <w:rFonts w:cstheme="minorHAnsi"/>
          <w:sz w:val="24"/>
          <w:szCs w:val="24"/>
        </w:rPr>
        <w:t xml:space="preserve">• Er hræddur við að ganga einn í skólann eða heim </w:t>
      </w:r>
    </w:p>
    <w:p w14:paraId="32C7FF2A" w14:textId="77777777" w:rsidR="00703ACF" w:rsidRPr="004346A8" w:rsidRDefault="00703ACF" w:rsidP="00703ACF">
      <w:pPr>
        <w:rPr>
          <w:rFonts w:cstheme="minorHAnsi"/>
          <w:sz w:val="24"/>
          <w:szCs w:val="24"/>
        </w:rPr>
      </w:pPr>
      <w:r w:rsidRPr="004346A8">
        <w:rPr>
          <w:rFonts w:cstheme="minorHAnsi"/>
          <w:sz w:val="24"/>
          <w:szCs w:val="24"/>
        </w:rPr>
        <w:t xml:space="preserve">• Fer aðra leið í skólann en hann er vanur </w:t>
      </w:r>
    </w:p>
    <w:p w14:paraId="0B804A4A" w14:textId="77777777" w:rsidR="00703ACF" w:rsidRPr="004346A8" w:rsidRDefault="00703ACF" w:rsidP="00703ACF">
      <w:pPr>
        <w:rPr>
          <w:rFonts w:cstheme="minorHAnsi"/>
          <w:sz w:val="24"/>
          <w:szCs w:val="24"/>
        </w:rPr>
      </w:pPr>
      <w:r w:rsidRPr="004346A8">
        <w:rPr>
          <w:rFonts w:cstheme="minorHAnsi"/>
          <w:sz w:val="24"/>
          <w:szCs w:val="24"/>
        </w:rPr>
        <w:t xml:space="preserve">• Vill ekki fara í skólann </w:t>
      </w:r>
    </w:p>
    <w:p w14:paraId="6FD7AE6D" w14:textId="77777777" w:rsidR="00703ACF" w:rsidRPr="004346A8" w:rsidRDefault="00703ACF" w:rsidP="00703ACF">
      <w:pPr>
        <w:rPr>
          <w:rFonts w:cstheme="minorHAnsi"/>
          <w:sz w:val="24"/>
          <w:szCs w:val="24"/>
        </w:rPr>
      </w:pPr>
      <w:r w:rsidRPr="004346A8">
        <w:rPr>
          <w:rFonts w:cstheme="minorHAnsi"/>
          <w:sz w:val="24"/>
          <w:szCs w:val="24"/>
        </w:rPr>
        <w:t xml:space="preserve">• Kvartar undan vanlíðan á morgnana, t.d. höfuðverk og magaverk </w:t>
      </w:r>
    </w:p>
    <w:p w14:paraId="2C0B76FC" w14:textId="77777777" w:rsidR="00703ACF" w:rsidRPr="004346A8" w:rsidRDefault="00703ACF" w:rsidP="00703ACF">
      <w:pPr>
        <w:rPr>
          <w:rFonts w:cstheme="minorHAnsi"/>
          <w:sz w:val="24"/>
          <w:szCs w:val="24"/>
        </w:rPr>
      </w:pPr>
      <w:r w:rsidRPr="004346A8">
        <w:rPr>
          <w:rFonts w:cstheme="minorHAnsi"/>
          <w:sz w:val="24"/>
          <w:szCs w:val="24"/>
        </w:rPr>
        <w:t xml:space="preserve">• Fer að koma heim í rifnum fötum og með skemmdar námsbækur </w:t>
      </w:r>
    </w:p>
    <w:p w14:paraId="11F098E9" w14:textId="77777777" w:rsidR="00703ACF" w:rsidRPr="004346A8" w:rsidRDefault="00703ACF" w:rsidP="00703ACF">
      <w:pPr>
        <w:rPr>
          <w:rFonts w:cstheme="minorHAnsi"/>
          <w:sz w:val="24"/>
          <w:szCs w:val="24"/>
        </w:rPr>
      </w:pPr>
      <w:r w:rsidRPr="004346A8">
        <w:rPr>
          <w:rFonts w:cstheme="minorHAnsi"/>
          <w:sz w:val="24"/>
          <w:szCs w:val="24"/>
        </w:rPr>
        <w:t xml:space="preserve">• Missir sjálfstraust </w:t>
      </w:r>
    </w:p>
    <w:p w14:paraId="2D8EF6CD" w14:textId="77777777" w:rsidR="00703ACF" w:rsidRPr="004346A8" w:rsidRDefault="00703ACF" w:rsidP="00703ACF">
      <w:pPr>
        <w:rPr>
          <w:rFonts w:cstheme="minorHAnsi"/>
          <w:sz w:val="24"/>
          <w:szCs w:val="24"/>
        </w:rPr>
      </w:pPr>
      <w:r w:rsidRPr="004346A8">
        <w:rPr>
          <w:rFonts w:cstheme="minorHAnsi"/>
          <w:sz w:val="24"/>
          <w:szCs w:val="24"/>
        </w:rPr>
        <w:t xml:space="preserve">• Neitar að segja frá því hvað amar að </w:t>
      </w:r>
    </w:p>
    <w:p w14:paraId="4C39A173" w14:textId="77777777" w:rsidR="00703ACF" w:rsidRPr="004346A8" w:rsidRDefault="00703ACF" w:rsidP="00703ACF">
      <w:pPr>
        <w:rPr>
          <w:rFonts w:cstheme="minorHAnsi"/>
          <w:sz w:val="24"/>
          <w:szCs w:val="24"/>
        </w:rPr>
      </w:pPr>
      <w:r w:rsidRPr="004346A8">
        <w:rPr>
          <w:rFonts w:cstheme="minorHAnsi"/>
          <w:sz w:val="24"/>
          <w:szCs w:val="24"/>
        </w:rPr>
        <w:t xml:space="preserve">• Kemur heim með áverka sem hann getur ekki útskýrt </w:t>
      </w:r>
    </w:p>
    <w:p w14:paraId="71B3D8E7" w14:textId="77777777" w:rsidR="00703ACF" w:rsidRPr="004346A8" w:rsidRDefault="00703ACF" w:rsidP="00703ACF">
      <w:pPr>
        <w:rPr>
          <w:rFonts w:cstheme="minorHAnsi"/>
          <w:sz w:val="24"/>
          <w:szCs w:val="24"/>
        </w:rPr>
      </w:pPr>
      <w:r w:rsidRPr="004346A8">
        <w:rPr>
          <w:rFonts w:cstheme="minorHAnsi"/>
          <w:sz w:val="24"/>
          <w:szCs w:val="24"/>
        </w:rPr>
        <w:t xml:space="preserve">• Breytt hegðun Fyrirbyggjandi leiðir Margt er hægt að gera til að fyrirbyggja einelti, vinnan fer bæði fram heima og í skólanum, sem einnig er í samstarfi við frístund/félagsmiðstöð. Vinna innan skólans </w:t>
      </w:r>
    </w:p>
    <w:p w14:paraId="3EF7B22F" w14:textId="77777777" w:rsidR="00703ACF" w:rsidRPr="004346A8" w:rsidRDefault="00703ACF" w:rsidP="00703ACF">
      <w:pPr>
        <w:rPr>
          <w:rFonts w:cstheme="minorHAnsi"/>
          <w:sz w:val="24"/>
          <w:szCs w:val="24"/>
        </w:rPr>
      </w:pPr>
      <w:r w:rsidRPr="004346A8">
        <w:rPr>
          <w:rFonts w:cstheme="minorHAnsi"/>
          <w:sz w:val="24"/>
          <w:szCs w:val="24"/>
        </w:rPr>
        <w:t xml:space="preserve">• Umsjónarkennarar fjalla sérstaklega um samskipti, leggja áherslu á hvað felst í góðum samskiptum. </w:t>
      </w:r>
    </w:p>
    <w:p w14:paraId="7F66385C" w14:textId="4BC4D84F" w:rsidR="00703ACF" w:rsidRPr="004346A8" w:rsidRDefault="00703ACF" w:rsidP="00703ACF">
      <w:pPr>
        <w:rPr>
          <w:rFonts w:cstheme="minorHAnsi"/>
          <w:sz w:val="24"/>
          <w:szCs w:val="24"/>
        </w:rPr>
      </w:pPr>
    </w:p>
    <w:p w14:paraId="492C9E71" w14:textId="0FE71967" w:rsidR="00703ACF" w:rsidRPr="004346A8" w:rsidRDefault="00703ACF" w:rsidP="00703ACF">
      <w:pPr>
        <w:rPr>
          <w:rFonts w:cstheme="minorHAnsi"/>
          <w:sz w:val="24"/>
          <w:szCs w:val="24"/>
        </w:rPr>
      </w:pPr>
      <w:r w:rsidRPr="004346A8">
        <w:rPr>
          <w:rFonts w:cstheme="minorHAnsi"/>
          <w:sz w:val="24"/>
          <w:szCs w:val="24"/>
        </w:rPr>
        <w:t xml:space="preserve">Nemendur fá fræðslu um einelti með reglulegu millibili allt skólaárið Nemendur þjálfast í að vinna í hópum og sýna tillitssemi, virðingu, ábyrgð, sveigjanleika og umburðarlyndi </w:t>
      </w:r>
    </w:p>
    <w:p w14:paraId="693408B9" w14:textId="77777777" w:rsidR="00703ACF" w:rsidRPr="004346A8" w:rsidRDefault="00703ACF" w:rsidP="00703ACF">
      <w:pPr>
        <w:rPr>
          <w:rFonts w:cstheme="minorHAnsi"/>
          <w:sz w:val="24"/>
          <w:szCs w:val="24"/>
        </w:rPr>
      </w:pPr>
      <w:r w:rsidRPr="004346A8">
        <w:rPr>
          <w:rFonts w:cstheme="minorHAnsi"/>
          <w:sz w:val="24"/>
          <w:szCs w:val="24"/>
        </w:rPr>
        <w:t xml:space="preserve">Hópefli – umsjónarkennari styrkir hópinn sem heild, gætir þess að allir séu með. Fylgist með líðan nemenda. Allir starfsmenn fylgjast vel með nemendum við mismunandi aðstæður, inni í bekk, í íþróttum, frímínútum, matsal og hvar sem er í og við skólabygginguna. Huga þarf sérstaklega að þeim nemendum sem eru vinafáir, </w:t>
      </w:r>
      <w:proofErr w:type="spellStart"/>
      <w:r w:rsidRPr="004346A8">
        <w:rPr>
          <w:rFonts w:cstheme="minorHAnsi"/>
          <w:sz w:val="24"/>
          <w:szCs w:val="24"/>
        </w:rPr>
        <w:t>óframfærnir</w:t>
      </w:r>
      <w:proofErr w:type="spellEnd"/>
      <w:r w:rsidRPr="004346A8">
        <w:rPr>
          <w:rFonts w:cstheme="minorHAnsi"/>
          <w:sz w:val="24"/>
          <w:szCs w:val="24"/>
        </w:rPr>
        <w:t xml:space="preserve"> eða rekast illa á í samskiptum við aðra nemendur </w:t>
      </w:r>
    </w:p>
    <w:p w14:paraId="12EC93AA" w14:textId="77777777" w:rsidR="00703ACF" w:rsidRPr="004346A8" w:rsidRDefault="00703ACF" w:rsidP="00703ACF">
      <w:pPr>
        <w:rPr>
          <w:rFonts w:cstheme="minorHAnsi"/>
          <w:color w:val="FF0000"/>
          <w:sz w:val="24"/>
          <w:szCs w:val="24"/>
        </w:rPr>
      </w:pPr>
      <w:r w:rsidRPr="004346A8">
        <w:rPr>
          <w:rFonts w:cstheme="minorHAnsi"/>
          <w:color w:val="FF0000"/>
          <w:sz w:val="24"/>
          <w:szCs w:val="24"/>
        </w:rPr>
        <w:t xml:space="preserve">Umsjónarkennarar leggja fyrir tengslakönnun á haust- og vorönn. Alltaf er hægt að leggja fyrir tengslakönnun ef svo ber undir og er hún til þess gerð að sjá m.a. hvaða nemendur eru einangraðir félagslega </w:t>
      </w:r>
    </w:p>
    <w:p w14:paraId="577D8A36" w14:textId="77777777" w:rsidR="00703ACF" w:rsidRPr="004346A8" w:rsidRDefault="00703ACF" w:rsidP="00703ACF">
      <w:pPr>
        <w:rPr>
          <w:rFonts w:cstheme="minorHAnsi"/>
          <w:sz w:val="24"/>
          <w:szCs w:val="24"/>
        </w:rPr>
      </w:pPr>
      <w:r w:rsidRPr="004346A8">
        <w:rPr>
          <w:rFonts w:cstheme="minorHAnsi"/>
          <w:sz w:val="24"/>
          <w:szCs w:val="24"/>
        </w:rPr>
        <w:t xml:space="preserve">Dagur gegn einelti (8. nóvember) er nýttur til þess að vekja athygli á mikilvægi góðra samskipta </w:t>
      </w:r>
    </w:p>
    <w:p w14:paraId="1E5AB505" w14:textId="73ADEC37" w:rsidR="00703ACF" w:rsidRPr="004346A8" w:rsidRDefault="00703ACF" w:rsidP="00703ACF">
      <w:pPr>
        <w:rPr>
          <w:rFonts w:cstheme="minorHAnsi"/>
          <w:sz w:val="24"/>
          <w:szCs w:val="24"/>
        </w:rPr>
      </w:pPr>
      <w:r w:rsidRPr="004346A8">
        <w:rPr>
          <w:rFonts w:cstheme="minorHAnsi"/>
          <w:sz w:val="24"/>
          <w:szCs w:val="24"/>
        </w:rPr>
        <w:t xml:space="preserve">•Leikjavinir eru á yngsta og miðstigi. það eru nemendur sem stýra leikjum i frímínútum á yngsta- og miðstigi </w:t>
      </w:r>
    </w:p>
    <w:p w14:paraId="4595768A" w14:textId="77777777" w:rsidR="00703ACF" w:rsidRPr="004346A8" w:rsidRDefault="00703ACF" w:rsidP="00703ACF">
      <w:pPr>
        <w:rPr>
          <w:rFonts w:cstheme="minorHAnsi"/>
          <w:sz w:val="24"/>
          <w:szCs w:val="24"/>
        </w:rPr>
      </w:pPr>
      <w:r w:rsidRPr="004346A8">
        <w:rPr>
          <w:rFonts w:cstheme="minorHAnsi"/>
          <w:sz w:val="24"/>
          <w:szCs w:val="24"/>
        </w:rPr>
        <w:t xml:space="preserve">• Skólapúlsinn er lagður fyrir reglulega yfir skólaárið. </w:t>
      </w:r>
    </w:p>
    <w:p w14:paraId="7204801E" w14:textId="77777777" w:rsidR="00DA3090" w:rsidRDefault="00DA3090" w:rsidP="00703ACF">
      <w:pPr>
        <w:rPr>
          <w:rFonts w:cstheme="minorHAnsi"/>
          <w:b/>
          <w:bCs/>
          <w:sz w:val="24"/>
          <w:szCs w:val="24"/>
        </w:rPr>
      </w:pPr>
    </w:p>
    <w:p w14:paraId="7BC69301" w14:textId="73612CE7" w:rsidR="00D02671" w:rsidRPr="004346A8" w:rsidRDefault="00703ACF" w:rsidP="00703ACF">
      <w:pPr>
        <w:rPr>
          <w:rFonts w:cstheme="minorHAnsi"/>
          <w:sz w:val="24"/>
          <w:szCs w:val="24"/>
        </w:rPr>
      </w:pPr>
      <w:r w:rsidRPr="004346A8">
        <w:rPr>
          <w:rFonts w:cstheme="minorHAnsi"/>
          <w:b/>
          <w:bCs/>
          <w:sz w:val="24"/>
          <w:szCs w:val="24"/>
        </w:rPr>
        <w:lastRenderedPageBreak/>
        <w:t>Vinnuferli þegar upp kemur grunur um einelti:</w:t>
      </w:r>
      <w:r w:rsidRPr="004346A8">
        <w:rPr>
          <w:rFonts w:cstheme="minorHAnsi"/>
          <w:sz w:val="24"/>
          <w:szCs w:val="24"/>
        </w:rPr>
        <w:t xml:space="preserve"> </w:t>
      </w:r>
    </w:p>
    <w:p w14:paraId="56E73467" w14:textId="77777777" w:rsidR="00D02671" w:rsidRPr="004346A8" w:rsidRDefault="00703ACF" w:rsidP="00703ACF">
      <w:pPr>
        <w:rPr>
          <w:rFonts w:cstheme="minorHAnsi"/>
          <w:sz w:val="24"/>
          <w:szCs w:val="24"/>
        </w:rPr>
      </w:pPr>
      <w:r w:rsidRPr="004346A8">
        <w:rPr>
          <w:rFonts w:cstheme="minorHAnsi"/>
          <w:sz w:val="24"/>
          <w:szCs w:val="24"/>
        </w:rPr>
        <w:t xml:space="preserve">Foreldrar/forráðamenn skulu alltaf taka vísbendingar eða upplýsingar um einelti alvarlega. Nauðsynlegt er að ræða við barnið, hlusta vel á það og sýna því umhyggju og skilning. Foreldrar/forráðamenn þurfa því næst að ræða við umsjónarkennara eða tilkynna um meint einelti beint til eineltisteymis skólans. </w:t>
      </w:r>
    </w:p>
    <w:p w14:paraId="147D8FD1" w14:textId="77777777" w:rsidR="004346A8" w:rsidRPr="004346A8" w:rsidRDefault="004346A8" w:rsidP="00703ACF">
      <w:pPr>
        <w:rPr>
          <w:rFonts w:cstheme="minorHAnsi"/>
          <w:sz w:val="24"/>
          <w:szCs w:val="24"/>
        </w:rPr>
      </w:pPr>
    </w:p>
    <w:p w14:paraId="7C624033" w14:textId="6EA35550" w:rsidR="004346A8" w:rsidRPr="004346A8" w:rsidRDefault="004346A8" w:rsidP="004346A8">
      <w:pPr>
        <w:jc w:val="center"/>
        <w:rPr>
          <w:rFonts w:cstheme="minorHAnsi"/>
          <w:sz w:val="24"/>
          <w:szCs w:val="24"/>
        </w:rPr>
      </w:pPr>
      <w:r w:rsidRPr="004346A8">
        <w:rPr>
          <w:rFonts w:cstheme="minorHAnsi"/>
          <w:noProof/>
          <w:sz w:val="24"/>
          <w:szCs w:val="24"/>
        </w:rPr>
        <w:drawing>
          <wp:inline distT="0" distB="0" distL="0" distR="0" wp14:anchorId="0B0CE337" wp14:editId="0DBFB525">
            <wp:extent cx="4925407" cy="6884377"/>
            <wp:effectExtent l="0" t="0" r="8890" b="0"/>
            <wp:docPr id="3" name="Mynd 3" descr="Mynd sem inniheldur texti, skj�mynd, n�mer&#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nd 3" descr="Mynd sem inniheldur texti, skj�mynd, n�mer&#10;&#10;Lýsing sjálfkrafa búin til"/>
                    <pic:cNvPicPr/>
                  </pic:nvPicPr>
                  <pic:blipFill>
                    <a:blip r:embed="rId8">
                      <a:extLst>
                        <a:ext uri="{28A0092B-C50C-407E-A947-70E740481C1C}">
                          <a14:useLocalDpi xmlns:a14="http://schemas.microsoft.com/office/drawing/2010/main" val="0"/>
                        </a:ext>
                      </a:extLst>
                    </a:blip>
                    <a:stretch>
                      <a:fillRect/>
                    </a:stretch>
                  </pic:blipFill>
                  <pic:spPr>
                    <a:xfrm>
                      <a:off x="0" y="0"/>
                      <a:ext cx="4935816" cy="6898926"/>
                    </a:xfrm>
                    <a:prstGeom prst="rect">
                      <a:avLst/>
                    </a:prstGeom>
                  </pic:spPr>
                </pic:pic>
              </a:graphicData>
            </a:graphic>
          </wp:inline>
        </w:drawing>
      </w:r>
    </w:p>
    <w:p w14:paraId="6BBF71C1" w14:textId="77777777" w:rsidR="004346A8" w:rsidRDefault="004346A8" w:rsidP="00703ACF">
      <w:pPr>
        <w:rPr>
          <w:rFonts w:cstheme="minorHAnsi"/>
          <w:b/>
          <w:bCs/>
          <w:sz w:val="24"/>
          <w:szCs w:val="24"/>
        </w:rPr>
      </w:pPr>
    </w:p>
    <w:p w14:paraId="3DD609CC" w14:textId="329726FC" w:rsidR="00D02671" w:rsidRPr="004346A8" w:rsidRDefault="00703ACF" w:rsidP="00703ACF">
      <w:pPr>
        <w:rPr>
          <w:rFonts w:cstheme="minorHAnsi"/>
          <w:b/>
          <w:bCs/>
          <w:sz w:val="24"/>
          <w:szCs w:val="24"/>
        </w:rPr>
      </w:pPr>
      <w:r w:rsidRPr="004346A8">
        <w:rPr>
          <w:rFonts w:cstheme="minorHAnsi"/>
          <w:b/>
          <w:bCs/>
          <w:sz w:val="24"/>
          <w:szCs w:val="24"/>
        </w:rPr>
        <w:lastRenderedPageBreak/>
        <w:t xml:space="preserve">Hvað geta foreldrar/forráðamenn gert? </w:t>
      </w:r>
    </w:p>
    <w:p w14:paraId="1FCE6873" w14:textId="77777777" w:rsidR="00D02671" w:rsidRPr="004346A8" w:rsidRDefault="00703ACF" w:rsidP="00703ACF">
      <w:pPr>
        <w:rPr>
          <w:rFonts w:cstheme="minorHAnsi"/>
          <w:sz w:val="24"/>
          <w:szCs w:val="24"/>
        </w:rPr>
      </w:pPr>
      <w:r w:rsidRPr="004346A8">
        <w:rPr>
          <w:rFonts w:cstheme="minorHAnsi"/>
          <w:sz w:val="24"/>
          <w:szCs w:val="24"/>
        </w:rPr>
        <w:t>Ræða við barnið um einelti og hvað felst í því</w:t>
      </w:r>
      <w:r w:rsidR="00D02671" w:rsidRPr="004346A8">
        <w:rPr>
          <w:rFonts w:cstheme="minorHAnsi"/>
          <w:sz w:val="24"/>
          <w:szCs w:val="24"/>
        </w:rPr>
        <w:t xml:space="preserve">. </w:t>
      </w:r>
    </w:p>
    <w:p w14:paraId="6217D3D2" w14:textId="69ABC43C" w:rsidR="00D02671" w:rsidRPr="004346A8" w:rsidRDefault="00703ACF" w:rsidP="00D02671">
      <w:pPr>
        <w:pStyle w:val="Mlsgreinlista"/>
        <w:numPr>
          <w:ilvl w:val="0"/>
          <w:numId w:val="2"/>
        </w:numPr>
        <w:rPr>
          <w:rFonts w:cstheme="minorHAnsi"/>
          <w:sz w:val="24"/>
          <w:szCs w:val="24"/>
        </w:rPr>
      </w:pPr>
      <w:r w:rsidRPr="004346A8">
        <w:rPr>
          <w:rFonts w:cstheme="minorHAnsi"/>
          <w:sz w:val="24"/>
          <w:szCs w:val="24"/>
        </w:rPr>
        <w:t>Útskýra muninn á samskiptavanda og einelt</w:t>
      </w:r>
      <w:r w:rsidR="00D02671" w:rsidRPr="004346A8">
        <w:rPr>
          <w:rFonts w:cstheme="minorHAnsi"/>
          <w:sz w:val="24"/>
          <w:szCs w:val="24"/>
        </w:rPr>
        <w:t xml:space="preserve">i. </w:t>
      </w:r>
      <w:r w:rsidRPr="004346A8">
        <w:rPr>
          <w:rFonts w:cstheme="minorHAnsi"/>
          <w:sz w:val="24"/>
          <w:szCs w:val="24"/>
        </w:rPr>
        <w:t>Leiðbeinið barninu um jákvæð samskipt</w:t>
      </w:r>
      <w:r w:rsidR="00D02671" w:rsidRPr="004346A8">
        <w:rPr>
          <w:rFonts w:cstheme="minorHAnsi"/>
          <w:sz w:val="24"/>
          <w:szCs w:val="24"/>
        </w:rPr>
        <w:t xml:space="preserve">i. </w:t>
      </w:r>
    </w:p>
    <w:p w14:paraId="4891C120" w14:textId="1AAAD43A" w:rsidR="00D02671" w:rsidRPr="004346A8" w:rsidRDefault="00703ACF" w:rsidP="00D02671">
      <w:pPr>
        <w:pStyle w:val="Mlsgreinlista"/>
        <w:numPr>
          <w:ilvl w:val="0"/>
          <w:numId w:val="2"/>
        </w:numPr>
        <w:rPr>
          <w:rFonts w:cstheme="minorHAnsi"/>
          <w:sz w:val="24"/>
          <w:szCs w:val="24"/>
        </w:rPr>
      </w:pPr>
      <w:r w:rsidRPr="004346A8">
        <w:rPr>
          <w:rFonts w:cstheme="minorHAnsi"/>
          <w:sz w:val="24"/>
          <w:szCs w:val="24"/>
        </w:rPr>
        <w:t>Ekki tala illa eða neikvætt um skólasystkini barnsins þíns</w:t>
      </w:r>
      <w:r w:rsidR="00D02671" w:rsidRPr="004346A8">
        <w:rPr>
          <w:rFonts w:cstheme="minorHAnsi"/>
          <w:sz w:val="24"/>
          <w:szCs w:val="24"/>
        </w:rPr>
        <w:t>.</w:t>
      </w:r>
    </w:p>
    <w:p w14:paraId="58721F65" w14:textId="77777777" w:rsidR="00D02671" w:rsidRPr="004346A8" w:rsidRDefault="00703ACF" w:rsidP="00D02671">
      <w:pPr>
        <w:pStyle w:val="Mlsgreinlista"/>
        <w:numPr>
          <w:ilvl w:val="0"/>
          <w:numId w:val="2"/>
        </w:numPr>
        <w:rPr>
          <w:rFonts w:cstheme="minorHAnsi"/>
          <w:sz w:val="24"/>
          <w:szCs w:val="24"/>
        </w:rPr>
      </w:pPr>
      <w:r w:rsidRPr="004346A8">
        <w:rPr>
          <w:rFonts w:cstheme="minorHAnsi"/>
          <w:sz w:val="24"/>
          <w:szCs w:val="24"/>
        </w:rPr>
        <w:t xml:space="preserve">Hlusta á barnið ef upp kemur vandi og leiðbeina því á farsælan veg að úrlausn </w:t>
      </w:r>
    </w:p>
    <w:p w14:paraId="14AFC339" w14:textId="77777777" w:rsidR="00D02671" w:rsidRPr="004346A8" w:rsidRDefault="00703ACF" w:rsidP="00D02671">
      <w:pPr>
        <w:rPr>
          <w:rFonts w:cstheme="minorHAnsi"/>
          <w:sz w:val="24"/>
          <w:szCs w:val="24"/>
        </w:rPr>
      </w:pPr>
      <w:r w:rsidRPr="004346A8">
        <w:rPr>
          <w:rFonts w:cstheme="minorHAnsi"/>
          <w:sz w:val="24"/>
          <w:szCs w:val="24"/>
        </w:rPr>
        <w:t xml:space="preserve">Muna eftir öllum þegar bjóða á í afmæli </w:t>
      </w:r>
    </w:p>
    <w:p w14:paraId="4F2FE439" w14:textId="77777777" w:rsidR="00D02671" w:rsidRPr="004346A8" w:rsidRDefault="00703ACF" w:rsidP="00D02671">
      <w:pPr>
        <w:rPr>
          <w:rFonts w:cstheme="minorHAnsi"/>
          <w:sz w:val="24"/>
          <w:szCs w:val="24"/>
        </w:rPr>
      </w:pPr>
      <w:r w:rsidRPr="004346A8">
        <w:rPr>
          <w:rFonts w:cstheme="minorHAnsi"/>
          <w:sz w:val="24"/>
          <w:szCs w:val="24"/>
        </w:rPr>
        <w:t xml:space="preserve">• Vera í samskiptum við aðra foreldra  </w:t>
      </w:r>
    </w:p>
    <w:p w14:paraId="45A40264" w14:textId="77777777" w:rsidR="00D02671" w:rsidRPr="004346A8" w:rsidRDefault="00703ACF" w:rsidP="00D02671">
      <w:pPr>
        <w:rPr>
          <w:rFonts w:cstheme="minorHAnsi"/>
          <w:sz w:val="24"/>
          <w:szCs w:val="24"/>
        </w:rPr>
      </w:pPr>
      <w:r w:rsidRPr="004346A8">
        <w:rPr>
          <w:rFonts w:cstheme="minorHAnsi"/>
          <w:sz w:val="24"/>
          <w:szCs w:val="24"/>
        </w:rPr>
        <w:t xml:space="preserve">Stýra notkun </w:t>
      </w:r>
      <w:proofErr w:type="spellStart"/>
      <w:r w:rsidRPr="004346A8">
        <w:rPr>
          <w:rFonts w:cstheme="minorHAnsi"/>
          <w:sz w:val="24"/>
          <w:szCs w:val="24"/>
        </w:rPr>
        <w:t>snjalltækja</w:t>
      </w:r>
      <w:proofErr w:type="spellEnd"/>
      <w:r w:rsidRPr="004346A8">
        <w:rPr>
          <w:rFonts w:cstheme="minorHAnsi"/>
          <w:sz w:val="24"/>
          <w:szCs w:val="24"/>
        </w:rPr>
        <w:t xml:space="preserve"> og samfélagsmiðla (aldurstakmark er 13 ára) </w:t>
      </w:r>
    </w:p>
    <w:p w14:paraId="55172B9B" w14:textId="77777777" w:rsidR="00D02671" w:rsidRPr="004346A8" w:rsidRDefault="00D02671" w:rsidP="00D02671">
      <w:pPr>
        <w:rPr>
          <w:rFonts w:cstheme="minorHAnsi"/>
          <w:sz w:val="24"/>
          <w:szCs w:val="24"/>
        </w:rPr>
      </w:pPr>
    </w:p>
    <w:p w14:paraId="005FDDFE" w14:textId="77777777" w:rsidR="004346A8" w:rsidRDefault="004346A8" w:rsidP="00D02671">
      <w:pPr>
        <w:rPr>
          <w:rFonts w:cstheme="minorHAnsi"/>
          <w:sz w:val="24"/>
          <w:szCs w:val="24"/>
        </w:rPr>
      </w:pPr>
    </w:p>
    <w:p w14:paraId="166448A1" w14:textId="42C95F7D" w:rsidR="00DA3090" w:rsidRDefault="00703ACF" w:rsidP="00D02671">
      <w:pPr>
        <w:rPr>
          <w:rFonts w:cstheme="minorHAnsi"/>
          <w:sz w:val="24"/>
          <w:szCs w:val="24"/>
        </w:rPr>
      </w:pPr>
      <w:r w:rsidRPr="004346A8">
        <w:rPr>
          <w:rFonts w:cstheme="minorHAnsi"/>
          <w:b/>
          <w:bCs/>
          <w:sz w:val="24"/>
          <w:szCs w:val="24"/>
        </w:rPr>
        <w:t xml:space="preserve">Eineltisteymi </w:t>
      </w:r>
      <w:r w:rsidR="00D02671" w:rsidRPr="004346A8">
        <w:rPr>
          <w:rFonts w:cstheme="minorHAnsi"/>
          <w:b/>
          <w:bCs/>
          <w:sz w:val="24"/>
          <w:szCs w:val="24"/>
        </w:rPr>
        <w:t>Foldaskóla</w:t>
      </w:r>
      <w:r w:rsidR="004346A8">
        <w:rPr>
          <w:rFonts w:cstheme="minorHAnsi"/>
          <w:b/>
          <w:bCs/>
          <w:sz w:val="24"/>
          <w:szCs w:val="24"/>
        </w:rPr>
        <w:t>:</w:t>
      </w:r>
      <w:r w:rsidR="00D02671" w:rsidRPr="004346A8">
        <w:rPr>
          <w:rFonts w:cstheme="minorHAnsi"/>
          <w:sz w:val="24"/>
          <w:szCs w:val="24"/>
        </w:rPr>
        <w:t xml:space="preserve"> </w:t>
      </w:r>
      <w:r w:rsidRPr="004346A8">
        <w:rPr>
          <w:rFonts w:cstheme="minorHAnsi"/>
          <w:sz w:val="24"/>
          <w:szCs w:val="24"/>
        </w:rPr>
        <w:t xml:space="preserve">Teymisstjóri er </w:t>
      </w:r>
      <w:r w:rsidR="00D02671" w:rsidRPr="004346A8">
        <w:rPr>
          <w:rFonts w:cstheme="minorHAnsi"/>
          <w:sz w:val="24"/>
          <w:szCs w:val="24"/>
        </w:rPr>
        <w:t xml:space="preserve">námsráðgjafi, deildarstjóri unglingadeildar, </w:t>
      </w:r>
      <w:r w:rsidR="004346A8">
        <w:rPr>
          <w:rFonts w:cstheme="minorHAnsi"/>
          <w:sz w:val="24"/>
          <w:szCs w:val="24"/>
        </w:rPr>
        <w:t>deildarstjóri stoðþjónustu</w:t>
      </w:r>
      <w:r w:rsidR="00DA3090">
        <w:rPr>
          <w:rFonts w:cstheme="minorHAnsi"/>
          <w:sz w:val="24"/>
          <w:szCs w:val="24"/>
        </w:rPr>
        <w:t>,</w:t>
      </w:r>
      <w:r w:rsidRPr="004346A8">
        <w:rPr>
          <w:rFonts w:cstheme="minorHAnsi"/>
          <w:sz w:val="24"/>
          <w:szCs w:val="24"/>
        </w:rPr>
        <w:t xml:space="preserve"> </w:t>
      </w:r>
      <w:r w:rsidR="00D02671" w:rsidRPr="004346A8">
        <w:rPr>
          <w:rFonts w:cstheme="minorHAnsi"/>
          <w:sz w:val="24"/>
          <w:szCs w:val="24"/>
        </w:rPr>
        <w:t>aðstoðarskólastjóri</w:t>
      </w:r>
      <w:r w:rsidR="00DA3090">
        <w:rPr>
          <w:rFonts w:cstheme="minorHAnsi"/>
          <w:sz w:val="24"/>
          <w:szCs w:val="24"/>
        </w:rPr>
        <w:t xml:space="preserve"> ásamt umsjónarkennari þolanda sitja í eineltisteymi skólans.  </w:t>
      </w:r>
    </w:p>
    <w:p w14:paraId="7BAC7187" w14:textId="4E2902FB" w:rsidR="00D02671" w:rsidRPr="004346A8" w:rsidRDefault="00703ACF" w:rsidP="00D02671">
      <w:pPr>
        <w:rPr>
          <w:rFonts w:cstheme="minorHAnsi"/>
          <w:sz w:val="24"/>
          <w:szCs w:val="24"/>
        </w:rPr>
      </w:pPr>
      <w:r w:rsidRPr="004346A8">
        <w:rPr>
          <w:rFonts w:cstheme="minorHAnsi"/>
          <w:sz w:val="24"/>
          <w:szCs w:val="24"/>
        </w:rPr>
        <w:t xml:space="preserve">Annað starfsfólk er kallað til eftir þörfum. </w:t>
      </w:r>
    </w:p>
    <w:p w14:paraId="1C551AE0" w14:textId="77777777" w:rsidR="00D02671" w:rsidRPr="004346A8" w:rsidRDefault="00703ACF" w:rsidP="00D02671">
      <w:pPr>
        <w:rPr>
          <w:rFonts w:cstheme="minorHAnsi"/>
          <w:sz w:val="24"/>
          <w:szCs w:val="24"/>
        </w:rPr>
      </w:pPr>
      <w:r w:rsidRPr="004346A8">
        <w:rPr>
          <w:rFonts w:cstheme="minorHAnsi"/>
          <w:sz w:val="24"/>
          <w:szCs w:val="24"/>
        </w:rPr>
        <w:t xml:space="preserve">Hlutverk eineltisteymis er fyrst og fremst að vera leiðbeinandi aðili við lausn samskipta- og eineltismála. </w:t>
      </w:r>
    </w:p>
    <w:p w14:paraId="56928744" w14:textId="77777777" w:rsidR="00D02671" w:rsidRPr="004346A8" w:rsidRDefault="00D02671" w:rsidP="00D02671">
      <w:pPr>
        <w:rPr>
          <w:rFonts w:cstheme="minorHAnsi"/>
          <w:sz w:val="24"/>
          <w:szCs w:val="24"/>
        </w:rPr>
      </w:pPr>
    </w:p>
    <w:p w14:paraId="274F3C8A" w14:textId="77777777" w:rsidR="004346A8" w:rsidRDefault="00703ACF" w:rsidP="004346A8">
      <w:pPr>
        <w:rPr>
          <w:rFonts w:eastAsia="Times New Roman" w:cstheme="minorHAnsi"/>
          <w:color w:val="000000"/>
          <w:sz w:val="24"/>
          <w:szCs w:val="24"/>
        </w:rPr>
      </w:pPr>
      <w:r w:rsidRPr="004346A8">
        <w:rPr>
          <w:rFonts w:cstheme="minorHAnsi"/>
          <w:b/>
          <w:bCs/>
          <w:sz w:val="24"/>
          <w:szCs w:val="24"/>
        </w:rPr>
        <w:t>Gagnlegt efni:</w:t>
      </w:r>
      <w:r w:rsidRPr="004346A8">
        <w:rPr>
          <w:rFonts w:cstheme="minorHAnsi"/>
          <w:sz w:val="24"/>
          <w:szCs w:val="24"/>
        </w:rPr>
        <w:t xml:space="preserve"> Hér má nálgast handbók um einelti Heimilis og skóla! Fræðsluefni Menntamálastofnunar um sjálfsmynd, gagnrýna hugsun, núvitund og </w:t>
      </w:r>
      <w:proofErr w:type="spellStart"/>
      <w:r w:rsidRPr="004346A8">
        <w:rPr>
          <w:rFonts w:cstheme="minorHAnsi"/>
          <w:sz w:val="24"/>
          <w:szCs w:val="24"/>
        </w:rPr>
        <w:t>hugarró</w:t>
      </w:r>
      <w:proofErr w:type="spellEnd"/>
      <w:r w:rsidRPr="004346A8">
        <w:rPr>
          <w:rFonts w:cstheme="minorHAnsi"/>
          <w:sz w:val="24"/>
          <w:szCs w:val="24"/>
        </w:rPr>
        <w:t xml:space="preserve"> Gagnlegt efni á vef Reykjavíkurborgar er að finna hér</w:t>
      </w:r>
      <w:r w:rsidR="004346A8">
        <w:rPr>
          <w:rFonts w:cstheme="minorHAnsi"/>
          <w:sz w:val="24"/>
          <w:szCs w:val="24"/>
        </w:rPr>
        <w:t>:</w:t>
      </w:r>
      <w:r w:rsidR="004346A8" w:rsidRPr="004346A8">
        <w:rPr>
          <w:rFonts w:eastAsia="Times New Roman" w:cstheme="minorHAnsi"/>
          <w:color w:val="000000"/>
          <w:sz w:val="24"/>
          <w:szCs w:val="24"/>
        </w:rPr>
        <w:t xml:space="preserve"> </w:t>
      </w:r>
    </w:p>
    <w:p w14:paraId="2380EEB0" w14:textId="2211FE23" w:rsidR="004346A8" w:rsidRPr="004346A8" w:rsidRDefault="004346A8" w:rsidP="004346A8">
      <w:pPr>
        <w:rPr>
          <w:rFonts w:eastAsia="Times New Roman" w:cstheme="minorHAnsi"/>
          <w:color w:val="000000"/>
          <w:sz w:val="24"/>
          <w:szCs w:val="24"/>
        </w:rPr>
      </w:pPr>
      <w:r w:rsidRPr="004346A8">
        <w:rPr>
          <w:rFonts w:eastAsia="Times New Roman" w:cstheme="minorHAnsi"/>
          <w:color w:val="000000"/>
          <w:sz w:val="24"/>
          <w:szCs w:val="24"/>
        </w:rPr>
        <w:t xml:space="preserve">Gátlisti frá Reykjavíkurborg: </w:t>
      </w:r>
      <w:hyperlink r:id="rId9" w:history="1">
        <w:r w:rsidRPr="004346A8">
          <w:rPr>
            <w:rStyle w:val="Tengill"/>
            <w:rFonts w:eastAsia="Times New Roman" w:cstheme="minorHAnsi"/>
            <w:sz w:val="24"/>
            <w:szCs w:val="24"/>
          </w:rPr>
          <w:t>https://reykjavik.is/gatlisti-vegna-eineltis</w:t>
        </w:r>
      </w:hyperlink>
    </w:p>
    <w:p w14:paraId="2451AB5C" w14:textId="77777777" w:rsidR="004346A8" w:rsidRPr="004346A8" w:rsidRDefault="004346A8" w:rsidP="004346A8">
      <w:pPr>
        <w:rPr>
          <w:rFonts w:eastAsia="Times New Roman" w:cstheme="minorHAnsi"/>
          <w:color w:val="000000"/>
          <w:sz w:val="24"/>
          <w:szCs w:val="24"/>
        </w:rPr>
      </w:pPr>
      <w:r w:rsidRPr="004346A8">
        <w:rPr>
          <w:rFonts w:eastAsia="Times New Roman" w:cstheme="minorHAnsi"/>
          <w:color w:val="000000"/>
          <w:sz w:val="24"/>
          <w:szCs w:val="24"/>
        </w:rPr>
        <w:t xml:space="preserve">Tilkynning frá forráðamönnum: </w:t>
      </w:r>
      <w:hyperlink r:id="rId10" w:history="1">
        <w:r w:rsidRPr="004346A8">
          <w:rPr>
            <w:rStyle w:val="Tengill"/>
            <w:rFonts w:eastAsia="Times New Roman" w:cstheme="minorHAnsi"/>
            <w:sz w:val="24"/>
            <w:szCs w:val="24"/>
          </w:rPr>
          <w:t>https://reykjavik.is/sites/default/files/tilkynning_foreldris_um_einelti_2.pdf</w:t>
        </w:r>
      </w:hyperlink>
    </w:p>
    <w:p w14:paraId="6C279E98" w14:textId="77777777" w:rsidR="004346A8" w:rsidRPr="004346A8" w:rsidRDefault="004346A8" w:rsidP="004346A8">
      <w:pPr>
        <w:rPr>
          <w:rFonts w:cstheme="minorHAnsi"/>
          <w:sz w:val="24"/>
          <w:szCs w:val="24"/>
        </w:rPr>
      </w:pPr>
      <w:r w:rsidRPr="004346A8">
        <w:rPr>
          <w:rFonts w:eastAsia="Times New Roman" w:cstheme="minorHAnsi"/>
          <w:color w:val="000000"/>
          <w:sz w:val="24"/>
          <w:szCs w:val="24"/>
        </w:rPr>
        <w:t xml:space="preserve">Formleg lok vinnu vegna eineltismáls: </w:t>
      </w:r>
      <w:hyperlink r:id="rId11" w:history="1">
        <w:r w:rsidRPr="004346A8">
          <w:rPr>
            <w:rStyle w:val="Tengill"/>
            <w:rFonts w:eastAsia="Times New Roman" w:cstheme="minorHAnsi"/>
            <w:sz w:val="24"/>
            <w:szCs w:val="24"/>
          </w:rPr>
          <w:t>https://reykjavik.is/sites/default/files/formleg_lok_vinnu_vegna_eineltismals.pdf</w:t>
        </w:r>
      </w:hyperlink>
    </w:p>
    <w:p w14:paraId="449352EF" w14:textId="46FC1392" w:rsidR="0053732C" w:rsidRPr="004346A8" w:rsidRDefault="0053732C" w:rsidP="00D02671">
      <w:pPr>
        <w:rPr>
          <w:rFonts w:cstheme="minorHAnsi"/>
          <w:sz w:val="24"/>
          <w:szCs w:val="24"/>
        </w:rPr>
      </w:pPr>
    </w:p>
    <w:p w14:paraId="1BD9AF2E" w14:textId="77777777" w:rsidR="00703ACF" w:rsidRPr="004346A8" w:rsidRDefault="00703ACF">
      <w:pPr>
        <w:rPr>
          <w:rFonts w:cstheme="minorHAnsi"/>
          <w:sz w:val="24"/>
          <w:szCs w:val="24"/>
        </w:rPr>
      </w:pPr>
    </w:p>
    <w:p w14:paraId="7F7ADB1F" w14:textId="77777777" w:rsidR="00703ACF" w:rsidRPr="004346A8" w:rsidRDefault="00703ACF">
      <w:pPr>
        <w:rPr>
          <w:rFonts w:cstheme="minorHAnsi"/>
          <w:sz w:val="24"/>
          <w:szCs w:val="24"/>
        </w:rPr>
      </w:pPr>
    </w:p>
    <w:sectPr w:rsidR="00703ACF" w:rsidRPr="004346A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44E2" w14:textId="77777777" w:rsidR="00871179" w:rsidRDefault="00871179" w:rsidP="00871179">
      <w:pPr>
        <w:spacing w:after="0" w:line="240" w:lineRule="auto"/>
      </w:pPr>
      <w:r>
        <w:separator/>
      </w:r>
    </w:p>
  </w:endnote>
  <w:endnote w:type="continuationSeparator" w:id="0">
    <w:p w14:paraId="0BBA1A85" w14:textId="77777777" w:rsidR="00871179" w:rsidRDefault="00871179" w:rsidP="0087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FB28" w14:textId="77777777" w:rsidR="00871179" w:rsidRDefault="00871179" w:rsidP="00871179">
      <w:pPr>
        <w:spacing w:after="0" w:line="240" w:lineRule="auto"/>
      </w:pPr>
      <w:r>
        <w:separator/>
      </w:r>
    </w:p>
  </w:footnote>
  <w:footnote w:type="continuationSeparator" w:id="0">
    <w:p w14:paraId="688D075E" w14:textId="77777777" w:rsidR="00871179" w:rsidRDefault="00871179" w:rsidP="0087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DE64" w14:textId="0337885A" w:rsidR="00871179" w:rsidRDefault="00871179" w:rsidP="00871179">
    <w:pPr>
      <w:pStyle w:val="Suhaus"/>
      <w:rPr>
        <w:b/>
      </w:rPr>
    </w:pPr>
    <w:r>
      <w:rPr>
        <w:b/>
        <w:noProof/>
      </w:rPr>
      <w:drawing>
        <wp:anchor distT="0" distB="0" distL="114300" distR="114300" simplePos="0" relativeHeight="251658240" behindDoc="1" locked="0" layoutInCell="1" allowOverlap="1" wp14:anchorId="7953BBC8" wp14:editId="08B79D57">
          <wp:simplePos x="0" y="0"/>
          <wp:positionH relativeFrom="column">
            <wp:posOffset>3481705</wp:posOffset>
          </wp:positionH>
          <wp:positionV relativeFrom="paragraph">
            <wp:posOffset>-211455</wp:posOffset>
          </wp:positionV>
          <wp:extent cx="2103120" cy="506095"/>
          <wp:effectExtent l="0" t="0" r="0" b="8255"/>
          <wp:wrapNone/>
          <wp:docPr id="2062006271"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06095"/>
                  </a:xfrm>
                  <a:prstGeom prst="rect">
                    <a:avLst/>
                  </a:prstGeom>
                  <a:noFill/>
                </pic:spPr>
              </pic:pic>
            </a:graphicData>
          </a:graphic>
        </wp:anchor>
      </w:drawing>
    </w:r>
    <w:r w:rsidRPr="005A1928">
      <w:rPr>
        <w:b/>
      </w:rPr>
      <w:t>Reykjavíkurborg</w:t>
    </w:r>
  </w:p>
  <w:p w14:paraId="0B9EE844" w14:textId="2A39D4B2" w:rsidR="00871179" w:rsidRDefault="00871179" w:rsidP="00871179">
    <w:pPr>
      <w:pStyle w:val="Suhaus"/>
    </w:pPr>
    <w:r w:rsidRPr="005A1928">
      <w:rPr>
        <w:b/>
      </w:rPr>
      <w:t>Foldaskóli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917"/>
    <w:multiLevelType w:val="hybridMultilevel"/>
    <w:tmpl w:val="6C0C62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09C5830"/>
    <w:multiLevelType w:val="hybridMultilevel"/>
    <w:tmpl w:val="16728BA0"/>
    <w:lvl w:ilvl="0" w:tplc="040F0001">
      <w:start w:val="1"/>
      <w:numFmt w:val="bullet"/>
      <w:lvlText w:val=""/>
      <w:lvlJc w:val="left"/>
      <w:pPr>
        <w:ind w:left="720" w:hanging="360"/>
      </w:pPr>
      <w:rPr>
        <w:rFonts w:ascii="Symbol" w:hAnsi="Symbol" w:hint="default"/>
      </w:rPr>
    </w:lvl>
    <w:lvl w:ilvl="1" w:tplc="1AB62D52">
      <w:numFmt w:val="bullet"/>
      <w:lvlText w:val="•"/>
      <w:lvlJc w:val="left"/>
      <w:pPr>
        <w:ind w:left="1440" w:hanging="360"/>
      </w:pPr>
      <w:rPr>
        <w:rFonts w:ascii="Calibri" w:eastAsiaTheme="minorHAnsi" w:hAnsi="Calibri" w:cs="Calibri"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5E3550C9"/>
    <w:multiLevelType w:val="hybridMultilevel"/>
    <w:tmpl w:val="733898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36229772">
    <w:abstractNumId w:val="2"/>
  </w:num>
  <w:num w:numId="2" w16cid:durableId="2031711913">
    <w:abstractNumId w:val="1"/>
  </w:num>
  <w:num w:numId="3" w16cid:durableId="92094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CF"/>
    <w:rsid w:val="00044EF5"/>
    <w:rsid w:val="0010259C"/>
    <w:rsid w:val="00124CAF"/>
    <w:rsid w:val="001E1353"/>
    <w:rsid w:val="004346A8"/>
    <w:rsid w:val="004935BA"/>
    <w:rsid w:val="004C512B"/>
    <w:rsid w:val="0053732C"/>
    <w:rsid w:val="005477A6"/>
    <w:rsid w:val="00703ACF"/>
    <w:rsid w:val="00871179"/>
    <w:rsid w:val="00A05F11"/>
    <w:rsid w:val="00D02671"/>
    <w:rsid w:val="00D22F1B"/>
    <w:rsid w:val="00DA309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7C387B"/>
  <w15:chartTrackingRefBased/>
  <w15:docId w15:val="{C876311B-1FC8-4A73-9816-111F84ED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703ACF"/>
    <w:pPr>
      <w:ind w:left="720"/>
      <w:contextualSpacing/>
    </w:pPr>
  </w:style>
  <w:style w:type="character" w:styleId="Tengill">
    <w:name w:val="Hyperlink"/>
    <w:basedOn w:val="Sjlfgefinleturgermlsgreinar"/>
    <w:uiPriority w:val="99"/>
    <w:unhideWhenUsed/>
    <w:rsid w:val="00D02671"/>
    <w:rPr>
      <w:color w:val="0563C1" w:themeColor="hyperlink"/>
      <w:u w:val="single"/>
    </w:rPr>
  </w:style>
  <w:style w:type="character" w:styleId="Ekkileystrtilgreiningu">
    <w:name w:val="Unresolved Mention"/>
    <w:basedOn w:val="Sjlfgefinleturgermlsgreinar"/>
    <w:uiPriority w:val="99"/>
    <w:semiHidden/>
    <w:unhideWhenUsed/>
    <w:rsid w:val="00D02671"/>
    <w:rPr>
      <w:color w:val="605E5C"/>
      <w:shd w:val="clear" w:color="auto" w:fill="E1DFDD"/>
    </w:rPr>
  </w:style>
  <w:style w:type="paragraph" w:styleId="Suhaus">
    <w:name w:val="header"/>
    <w:basedOn w:val="Venjulegur"/>
    <w:link w:val="SuhausStaf"/>
    <w:uiPriority w:val="99"/>
    <w:unhideWhenUsed/>
    <w:rsid w:val="00871179"/>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871179"/>
  </w:style>
  <w:style w:type="paragraph" w:styleId="Suftur">
    <w:name w:val="footer"/>
    <w:basedOn w:val="Venjulegur"/>
    <w:link w:val="SufturStaf"/>
    <w:uiPriority w:val="99"/>
    <w:unhideWhenUsed/>
    <w:rsid w:val="00871179"/>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87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ykjavik.is/sites/default/files/formleg_lok_vinnu_vegna_eineltismals.pdf" TargetMode="External"/><Relationship Id="rId5" Type="http://schemas.openxmlformats.org/officeDocument/2006/relationships/footnotes" Target="footnotes.xml"/><Relationship Id="rId10" Type="http://schemas.openxmlformats.org/officeDocument/2006/relationships/hyperlink" Target="https://reykjavik.is/sites/default/files/tilkynning_foreldris_um_einelti_2.pdf" TargetMode="External"/><Relationship Id="rId4" Type="http://schemas.openxmlformats.org/officeDocument/2006/relationships/webSettings" Target="webSettings.xml"/><Relationship Id="rId9" Type="http://schemas.openxmlformats.org/officeDocument/2006/relationships/hyperlink" Target="https://reykjavik.is/gatlisti-vegna-einelt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09489b-2484-49fe-8815-b911c43ef19f}" enabled="1" method="Standard" siteId="{6aed0be3-a6ff-4c6c-83b5-bb72bdd10088}" contentBits="0" removed="0"/>
</clbl:labelList>
</file>

<file path=docProps/app.xml><?xml version="1.0" encoding="utf-8"?>
<Properties xmlns="http://schemas.openxmlformats.org/officeDocument/2006/extended-properties" xmlns:vt="http://schemas.openxmlformats.org/officeDocument/2006/docPropsVTypes">
  <Template>Normal</Template>
  <TotalTime>1212</TotalTime>
  <Pages>5</Pages>
  <Words>993</Words>
  <Characters>5663</Characters>
  <Application>Microsoft Office Word</Application>
  <DocSecurity>0</DocSecurity>
  <Lines>47</Lines>
  <Paragraphs>13</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Klara Eyjólfsdóttir</dc:creator>
  <cp:keywords/>
  <dc:description/>
  <cp:lastModifiedBy>Ólafía María Gunnarsdóttir</cp:lastModifiedBy>
  <cp:revision>3</cp:revision>
  <dcterms:created xsi:type="dcterms:W3CDTF">2025-09-04T10:10:00Z</dcterms:created>
  <dcterms:modified xsi:type="dcterms:W3CDTF">2025-11-06T08:01:00Z</dcterms:modified>
</cp:coreProperties>
</file>